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C03E" w14:textId="44EEEB10" w:rsidR="006A6679" w:rsidRDefault="007617D3">
      <w:r>
        <w:t>Došlo k poruše na vodovodním řádu v </w:t>
      </w:r>
      <w:proofErr w:type="spellStart"/>
      <w:r>
        <w:t>Malšském</w:t>
      </w:r>
      <w:proofErr w:type="spellEnd"/>
      <w:r>
        <w:t xml:space="preserve"> údolí a přilehlém okolí a to na číslech 531 až 540 a 648 až 659. </w:t>
      </w:r>
    </w:p>
    <w:sectPr w:rsidR="006A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D3"/>
    <w:rsid w:val="006A6679"/>
    <w:rsid w:val="007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7B98"/>
  <w15:chartTrackingRefBased/>
  <w15:docId w15:val="{48DB8645-FF82-4A2C-9A04-3132A31C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1</cp:revision>
  <dcterms:created xsi:type="dcterms:W3CDTF">2021-04-29T06:14:00Z</dcterms:created>
  <dcterms:modified xsi:type="dcterms:W3CDTF">2021-04-29T06:15:00Z</dcterms:modified>
</cp:coreProperties>
</file>